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31"/>
      </w:tblGrid>
      <w:tr w:rsidR="00DD1855" w:rsidRPr="00DD1855" w:rsidTr="004F18BF">
        <w:tc>
          <w:tcPr>
            <w:tcW w:w="1985" w:type="dxa"/>
            <w:shd w:val="clear" w:color="auto" w:fill="1F3864" w:themeFill="accent5" w:themeFillShade="80"/>
          </w:tcPr>
          <w:p w:rsidR="00593252" w:rsidRPr="00DD1855" w:rsidRDefault="004F18BF" w:rsidP="004F18BF">
            <w:pPr>
              <w:pStyle w:val="ReflecHd"/>
              <w:spacing w:before="120" w:line="268" w:lineRule="auto"/>
              <w:rPr>
                <w:rFonts w:ascii="Tahoma" w:hAnsi="Tahoma" w:cs="Tahoma"/>
                <w:i w:val="0"/>
                <w:color w:val="1F3864" w:themeColor="accent5" w:themeShade="80"/>
                <w:szCs w:val="24"/>
              </w:rPr>
            </w:pPr>
            <w:bookmarkStart w:id="0" w:name="_Hlk13581263"/>
            <w:r w:rsidRPr="00DD1855">
              <w:rPr>
                <w:rFonts w:ascii="Tahoma" w:hAnsi="Tahoma" w:cs="Tahoma"/>
                <w:i w:val="0"/>
                <w:color w:val="FFFFFF" w:themeColor="background1"/>
                <w:szCs w:val="24"/>
              </w:rPr>
              <w:t>Activity</w:t>
            </w:r>
            <w:r w:rsidR="00C257A8" w:rsidRPr="00DD1855">
              <w:rPr>
                <w:rFonts w:ascii="Tahoma" w:hAnsi="Tahoma" w:cs="Tahoma"/>
                <w:i w:val="0"/>
                <w:color w:val="FFFFFF" w:themeColor="background1"/>
                <w:szCs w:val="24"/>
              </w:rPr>
              <w:t xml:space="preserve"> </w:t>
            </w:r>
            <w:r w:rsidR="00593252" w:rsidRPr="00DD1855">
              <w:rPr>
                <w:rFonts w:ascii="Tahoma" w:hAnsi="Tahoma" w:cs="Tahoma"/>
                <w:i w:val="0"/>
                <w:color w:val="1F3864" w:themeColor="accent5" w:themeShade="80"/>
                <w:szCs w:val="24"/>
              </w:rPr>
              <w:t xml:space="preserve"> </w:t>
            </w:r>
            <w:r w:rsidR="00593252" w:rsidRPr="00DD1855">
              <w:rPr>
                <w:rFonts w:ascii="Tahoma" w:hAnsi="Tahoma" w:cs="Tahoma"/>
                <w:noProof/>
                <w:color w:val="1F3864" w:themeColor="accent5" w:themeShade="80"/>
                <w:lang w:eastAsia="en-GB"/>
              </w:rPr>
              <w:drawing>
                <wp:inline distT="0" distB="0" distL="0" distR="0" wp14:anchorId="15C2A783" wp14:editId="5846A989">
                  <wp:extent cx="381000" cy="41683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49" cy="421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shd w:val="clear" w:color="auto" w:fill="FFE599" w:themeFill="accent4" w:themeFillTint="66"/>
            <w:hideMark/>
          </w:tcPr>
          <w:p w:rsidR="00593252" w:rsidRPr="00DD1855" w:rsidRDefault="004019BF" w:rsidP="00C257A8">
            <w:pPr>
              <w:pStyle w:val="ActivHdr"/>
              <w:spacing w:before="120" w:line="268" w:lineRule="auto"/>
              <w:rPr>
                <w:rFonts w:ascii="Tahoma" w:hAnsi="Tahoma" w:cs="Tahoma"/>
                <w:color w:val="1F3864" w:themeColor="accent5" w:themeShade="80"/>
                <w:sz w:val="32"/>
                <w:szCs w:val="32"/>
              </w:rPr>
            </w:pPr>
            <w:r w:rsidRPr="00DD1855">
              <w:rPr>
                <w:rFonts w:ascii="Tahoma" w:hAnsi="Tahoma" w:cs="Tahoma"/>
                <w:color w:val="1F3864" w:themeColor="accent5" w:themeShade="80"/>
                <w:sz w:val="32"/>
                <w:szCs w:val="32"/>
              </w:rPr>
              <w:t xml:space="preserve"> </w:t>
            </w:r>
            <w:r w:rsidR="004F18BF" w:rsidRPr="00DD1855">
              <w:rPr>
                <w:rFonts w:ascii="Tahoma" w:hAnsi="Tahoma" w:cs="Tahoma"/>
                <w:color w:val="1F3864" w:themeColor="accent5" w:themeShade="80"/>
                <w:sz w:val="32"/>
                <w:szCs w:val="32"/>
              </w:rPr>
              <w:t>Using your personal expertise</w:t>
            </w:r>
          </w:p>
        </w:tc>
      </w:tr>
    </w:tbl>
    <w:p w:rsidR="00593252" w:rsidRPr="00DD1855" w:rsidRDefault="00593252">
      <w:pPr>
        <w:rPr>
          <w:rFonts w:ascii="Tahoma" w:hAnsi="Tahoma" w:cs="Tahoma"/>
          <w:color w:val="1F3864" w:themeColor="accent5" w:themeShade="80"/>
        </w:rPr>
      </w:pPr>
    </w:p>
    <w:bookmarkEnd w:id="0"/>
    <w:p w:rsidR="004F18BF" w:rsidRPr="00DD1855" w:rsidRDefault="004F18BF" w:rsidP="004F18BF">
      <w:pPr>
        <w:pStyle w:val="M3A"/>
        <w:shd w:val="clear" w:color="auto" w:fill="B9EDFF"/>
        <w:spacing w:line="268" w:lineRule="auto"/>
        <w:rPr>
          <w:rFonts w:ascii="Tahoma" w:hAnsi="Tahoma" w:cs="Tahoma"/>
          <w:b/>
          <w:bCs/>
          <w:color w:val="1F3864" w:themeColor="accent5" w:themeShade="80"/>
          <w:sz w:val="32"/>
          <w:szCs w:val="32"/>
        </w:rPr>
      </w:pPr>
      <w:r w:rsidRPr="00DD1855">
        <w:rPr>
          <w:rFonts w:ascii="Tahoma" w:hAnsi="Tahoma" w:cs="Tahoma"/>
          <w:color w:val="1F3864" w:themeColor="accent5" w:themeShade="80"/>
          <w:szCs w:val="24"/>
        </w:rPr>
        <w:t xml:space="preserve">This activity relates to pages </w:t>
      </w:r>
      <w:r w:rsidR="00327494" w:rsidRPr="00DD1855">
        <w:rPr>
          <w:rFonts w:ascii="Tahoma" w:hAnsi="Tahoma" w:cs="Tahoma"/>
          <w:color w:val="1F3864" w:themeColor="accent5" w:themeShade="80"/>
          <w:szCs w:val="24"/>
        </w:rPr>
        <w:t xml:space="preserve">66-67 </w:t>
      </w:r>
      <w:r w:rsidRPr="00DD1855">
        <w:rPr>
          <w:rFonts w:ascii="Tahoma" w:hAnsi="Tahoma" w:cs="Tahoma"/>
          <w:color w:val="1F3864" w:themeColor="accent5" w:themeShade="80"/>
          <w:szCs w:val="24"/>
        </w:rPr>
        <w:t xml:space="preserve">in </w:t>
      </w:r>
      <w:r w:rsidRPr="00DD1855">
        <w:rPr>
          <w:rFonts w:ascii="Tahoma" w:hAnsi="Tahoma" w:cs="Tahoma"/>
          <w:i/>
          <w:iCs/>
          <w:color w:val="1F3864" w:themeColor="accent5" w:themeShade="80"/>
          <w:szCs w:val="24"/>
        </w:rPr>
        <w:t>Skills for Success.</w:t>
      </w:r>
    </w:p>
    <w:p w:rsidR="004F18BF" w:rsidRPr="00DD1855" w:rsidRDefault="004F18BF" w:rsidP="004F18BF">
      <w:pPr>
        <w:pStyle w:val="M3A"/>
        <w:spacing w:line="268" w:lineRule="auto"/>
        <w:rPr>
          <w:rFonts w:ascii="Tahoma" w:hAnsi="Tahoma" w:cs="Tahoma"/>
          <w:b/>
          <w:bCs/>
          <w:color w:val="1F3864" w:themeColor="accent5" w:themeShade="80"/>
          <w:sz w:val="32"/>
          <w:szCs w:val="32"/>
        </w:rPr>
      </w:pPr>
      <w:bookmarkStart w:id="1" w:name="_Hlk13572872"/>
    </w:p>
    <w:tbl>
      <w:tblPr>
        <w:tblStyle w:val="TableGrid"/>
        <w:tblW w:w="0" w:type="auto"/>
        <w:tblInd w:w="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DD1855" w:rsidRPr="00DD1855" w:rsidTr="00DD1855">
        <w:tc>
          <w:tcPr>
            <w:tcW w:w="9016" w:type="dxa"/>
            <w:gridSpan w:val="2"/>
            <w:shd w:val="clear" w:color="auto" w:fill="1F3864" w:themeFill="accent5" w:themeFillShade="80"/>
          </w:tcPr>
          <w:p w:rsidR="00327494" w:rsidRPr="00DD1855" w:rsidRDefault="00DD1855" w:rsidP="00DD1855">
            <w:pPr>
              <w:pStyle w:val="M3A"/>
              <w:spacing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</w:rPr>
              <w:t>a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327494" w:rsidRPr="00DD1855"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</w:rPr>
              <w:t>Identify your area of expertise</w:t>
            </w:r>
          </w:p>
        </w:tc>
      </w:tr>
      <w:tr w:rsidR="00DD1855" w:rsidRPr="00DD1855" w:rsidTr="00327494">
        <w:tc>
          <w:tcPr>
            <w:tcW w:w="9016" w:type="dxa"/>
            <w:gridSpan w:val="2"/>
            <w:shd w:val="clear" w:color="auto" w:fill="FFFFFF" w:themeFill="background1"/>
          </w:tcPr>
          <w:p w:rsidR="00327494" w:rsidRPr="00DD1855" w:rsidRDefault="00327494" w:rsidP="00DD1855">
            <w:pPr>
              <w:pStyle w:val="M3A"/>
              <w:spacing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Select </w:t>
            </w:r>
            <w:r w:rsidRPr="00DD1855">
              <w:rPr>
                <w:rFonts w:ascii="Tahoma" w:hAnsi="Tahoma" w:cs="Tahoma"/>
                <w:i/>
                <w:iCs/>
                <w:color w:val="1F3864" w:themeColor="accent5" w:themeShade="80"/>
                <w:sz w:val="19"/>
              </w:rPr>
              <w:t>one</w:t>
            </w:r>
            <w:r w:rsidRPr="00DD1855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task you can complete well (with ease, without supervision, etc.). It could be from your ‘top forty’ activity (see p.58). It could be making a cake, dancing, playing pool, swimming, painting a picture, fixing a computer, etc. Consider this as your area of expertise for this activity. </w:t>
            </w:r>
          </w:p>
        </w:tc>
      </w:tr>
      <w:tr w:rsidR="00DD1855" w:rsidRPr="00DD1855" w:rsidTr="00327494">
        <w:tc>
          <w:tcPr>
            <w:tcW w:w="2972" w:type="dxa"/>
            <w:shd w:val="clear" w:color="auto" w:fill="B9EDFF"/>
            <w:hideMark/>
          </w:tcPr>
          <w:p w:rsidR="004F18BF" w:rsidRPr="005D18FE" w:rsidRDefault="004F18BF">
            <w:pPr>
              <w:pStyle w:val="M3A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D18FE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Area of personal expertise:</w:t>
            </w:r>
            <w:r w:rsidRPr="005D18FE">
              <w:rPr>
                <w:rFonts w:ascii="Tahoma" w:hAnsi="Tahoma" w:cs="Tahoma"/>
                <w:b/>
                <w:color w:val="1F3864" w:themeColor="accent5" w:themeShade="80"/>
                <w:sz w:val="28"/>
                <w:szCs w:val="28"/>
                <w:shd w:val="clear" w:color="auto" w:fill="FFE9BD"/>
              </w:rPr>
              <w:t xml:space="preserve">                                                  </w:t>
            </w:r>
            <w:r w:rsidRPr="005D18FE">
              <w:rPr>
                <w:rFonts w:ascii="Tahoma" w:hAnsi="Tahoma" w:cs="Tahoma"/>
                <w:b/>
                <w:color w:val="1F3864" w:themeColor="accent5" w:themeShade="80"/>
                <w:sz w:val="28"/>
                <w:szCs w:val="28"/>
              </w:rPr>
              <w:t xml:space="preserve"> </w:t>
            </w:r>
            <w:r w:rsidRPr="005D18FE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 </w:t>
            </w:r>
          </w:p>
        </w:tc>
        <w:tc>
          <w:tcPr>
            <w:tcW w:w="6044" w:type="dxa"/>
          </w:tcPr>
          <w:p w:rsidR="004F18BF" w:rsidRPr="00DD1855" w:rsidRDefault="004F18BF">
            <w:pPr>
              <w:pStyle w:val="M3A"/>
              <w:spacing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3A"/>
              <w:spacing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</w:p>
        </w:tc>
      </w:tr>
      <w:bookmarkEnd w:id="1"/>
    </w:tbl>
    <w:p w:rsidR="004F18BF" w:rsidRPr="00DD1855" w:rsidRDefault="004F18BF" w:rsidP="004F18BF">
      <w:pPr>
        <w:pStyle w:val="M3A"/>
        <w:spacing w:line="268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1855" w:rsidRPr="00DD1855" w:rsidTr="00DD1855">
        <w:trPr>
          <w:trHeight w:val="485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DD1855" w:rsidRPr="00DD1855" w:rsidRDefault="00DD1855" w:rsidP="00DD1855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 xml:space="preserve">b. </w:t>
            </w:r>
            <w:r w:rsidRPr="00DD1855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Break it down</w:t>
            </w:r>
          </w:p>
        </w:tc>
      </w:tr>
      <w:tr w:rsidR="00DD1855" w:rsidRPr="00DD1855" w:rsidTr="00DD1855">
        <w:trPr>
          <w:trHeight w:val="1274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1855" w:rsidRPr="005D18FE" w:rsidRDefault="00DD1855" w:rsidP="00DD1855">
            <w:pPr>
              <w:pStyle w:val="M"/>
              <w:numPr>
                <w:ilvl w:val="0"/>
                <w:numId w:val="5"/>
              </w:numPr>
              <w:spacing w:before="12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5D18FE">
              <w:rPr>
                <w:rFonts w:ascii="Tahoma" w:hAnsi="Tahoma" w:cs="Tahoma"/>
                <w:color w:val="1F3864" w:themeColor="accent5" w:themeShade="80"/>
                <w:sz w:val="19"/>
              </w:rPr>
              <w:t>Make a list of the key components and/or processes involved in that task (as in the examples of Victor, Roger and Luzia on pages 63-65.</w:t>
            </w:r>
          </w:p>
          <w:p w:rsidR="00DD1855" w:rsidRPr="00DD1855" w:rsidRDefault="00DD1855" w:rsidP="00DD1855">
            <w:pPr>
              <w:pStyle w:val="M"/>
              <w:numPr>
                <w:ilvl w:val="0"/>
                <w:numId w:val="5"/>
              </w:numPr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5D18FE">
              <w:rPr>
                <w:rFonts w:ascii="Tahoma" w:hAnsi="Tahoma" w:cs="Tahoma"/>
                <w:color w:val="1F3864" w:themeColor="accent5" w:themeShade="80"/>
                <w:sz w:val="19"/>
              </w:rPr>
              <w:t>List the skills and qualities involved in completing typical activities in your area of expertise.</w:t>
            </w:r>
          </w:p>
        </w:tc>
      </w:tr>
      <w:tr w:rsidR="00DD1855" w:rsidRPr="00DD1855" w:rsidTr="004F18BF">
        <w:trPr>
          <w:trHeight w:val="48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237D8" w:rsidRDefault="004F18BF" w:rsidP="005D18FE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Components (parts or features - see Victor), </w:t>
            </w:r>
            <w:r w:rsidR="005D18FE"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pp. 63-64.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237D8" w:rsidRDefault="004F18BF" w:rsidP="00D237D8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Processes (the way things are done - see Roger), p. </w:t>
            </w:r>
            <w:r w:rsidR="00D237D8"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237D8" w:rsidRDefault="004F18BF" w:rsidP="00D237D8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Sk</w:t>
            </w:r>
            <w:bookmarkStart w:id="2" w:name="_GoBack"/>
            <w:bookmarkEnd w:id="2"/>
            <w:r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ills used in this area of expertise (see Luzia), p. </w:t>
            </w:r>
            <w:r w:rsidR="00D237D8" w:rsidRPr="00D237D8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65.</w:t>
            </w:r>
          </w:p>
        </w:tc>
      </w:tr>
      <w:tr w:rsidR="00DD1855" w:rsidRPr="00DD1855" w:rsidTr="004F18B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</w:tr>
    </w:tbl>
    <w:p w:rsidR="004F18BF" w:rsidRPr="00DD1855" w:rsidRDefault="004F18BF" w:rsidP="004F18BF">
      <w:pPr>
        <w:pStyle w:val="M"/>
        <w:spacing w:before="120" w:line="268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040"/>
        <w:gridCol w:w="3004"/>
      </w:tblGrid>
      <w:tr w:rsidR="005D18FE" w:rsidRPr="00DD1855" w:rsidTr="005D18FE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5D18FE" w:rsidRPr="005D18FE" w:rsidRDefault="005D18FE">
            <w:pPr>
              <w:pStyle w:val="M3A"/>
              <w:spacing w:after="0" w:line="268" w:lineRule="auto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 w:rsidRPr="005D18FE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c. Detail the new task/situation/problem</w:t>
            </w:r>
          </w:p>
        </w:tc>
      </w:tr>
      <w:tr w:rsidR="00DD1855" w:rsidRPr="00DD1855" w:rsidTr="005D18FE">
        <w:trPr>
          <w:trHeight w:val="7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3A"/>
              <w:spacing w:after="0" w:line="268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DD1855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New task/situation/problem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3A"/>
              <w:spacing w:after="0"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3A"/>
              <w:spacing w:after="0"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3A"/>
              <w:spacing w:after="0" w:line="268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</w:tc>
      </w:tr>
      <w:tr w:rsidR="00DD1855" w:rsidRPr="00DD1855" w:rsidTr="005D18FE">
        <w:trPr>
          <w:trHeight w:val="4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"/>
              <w:spacing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Components (parts or features)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"/>
              <w:spacing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Processes (how things are done)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"/>
              <w:spacing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Skills needed for this task </w:t>
            </w:r>
          </w:p>
        </w:tc>
      </w:tr>
      <w:tr w:rsidR="00DD1855" w:rsidRPr="00DD1855" w:rsidTr="005D18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"/>
              <w:spacing w:before="120" w:line="268" w:lineRule="auto"/>
              <w:jc w:val="left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</w:p>
        </w:tc>
      </w:tr>
    </w:tbl>
    <w:p w:rsidR="004F18BF" w:rsidRPr="00DD1855" w:rsidRDefault="004F18BF" w:rsidP="004F18BF">
      <w:pPr>
        <w:pStyle w:val="D"/>
        <w:spacing w:line="268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5D18FE" w:rsidRPr="00DD1855" w:rsidTr="005D18FE">
        <w:trPr>
          <w:trHeight w:val="417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5D18FE" w:rsidRPr="00DD1855" w:rsidRDefault="005D18FE" w:rsidP="005D18FE">
            <w:pPr>
              <w:pStyle w:val="D"/>
              <w:spacing w:line="268" w:lineRule="auto"/>
              <w:rPr>
                <w:rFonts w:ascii="Tahoma" w:hAnsi="Tahoma" w:cs="Tahoma"/>
                <w:b w:val="0"/>
                <w:bCs/>
                <w:color w:val="1F3864" w:themeColor="accent5" w:themeShade="80"/>
                <w:sz w:val="19"/>
              </w:rPr>
            </w:pPr>
            <w:r w:rsidRPr="005D18FE"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>d.</w:t>
            </w:r>
            <w:r w:rsidRPr="005D18FE">
              <w:rPr>
                <w:rFonts w:ascii="Tahoma" w:hAnsi="Tahoma" w:cs="Tahoma"/>
                <w:color w:val="FFFFFF" w:themeColor="background1"/>
                <w:sz w:val="32"/>
                <w:szCs w:val="32"/>
              </w:rPr>
              <w:t xml:space="preserve"> Draw out the similarities </w:t>
            </w:r>
          </w:p>
        </w:tc>
      </w:tr>
      <w:tr w:rsidR="005D18FE" w:rsidRPr="00DD1855" w:rsidTr="005D18FE">
        <w:trPr>
          <w:trHeight w:val="417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18FE" w:rsidRPr="00DD1855" w:rsidRDefault="005D18FE" w:rsidP="005D18FE">
            <w:pPr>
              <w:pStyle w:val="D"/>
              <w:spacing w:line="268" w:lineRule="auto"/>
              <w:rPr>
                <w:rFonts w:ascii="Tahoma" w:hAnsi="Tahoma" w:cs="Tahoma"/>
                <w:b w:val="0"/>
                <w:bCs/>
                <w:color w:val="1F3864" w:themeColor="accent5" w:themeShade="80"/>
                <w:sz w:val="19"/>
              </w:rPr>
            </w:pPr>
            <w:r w:rsidRPr="00DD1855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Use the table to draw out significant points of comparison (such as component parts, processes, skills etc.) between your area of expertise and the new task you want to address.</w:t>
            </w:r>
          </w:p>
        </w:tc>
      </w:tr>
      <w:tr w:rsidR="00DD1855" w:rsidRPr="00DD1855" w:rsidTr="004F18B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Cs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Cs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Cs/>
                <w:color w:val="1F3864" w:themeColor="accent5" w:themeShade="80"/>
                <w:sz w:val="20"/>
                <w:szCs w:val="20"/>
              </w:rPr>
              <w:t>This aspect of the new task, problem or situation is like…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"/>
              <w:spacing w:before="120" w:line="268" w:lineRule="auto"/>
              <w:rPr>
                <w:rFonts w:ascii="Tahoma" w:hAnsi="Tahoma" w:cs="Tahoma"/>
                <w:b/>
                <w:bCs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bCs/>
                <w:color w:val="1F3864" w:themeColor="accent5" w:themeShade="80"/>
                <w:sz w:val="19"/>
              </w:rPr>
              <w:t>… this aspect of my area of expertise</w:t>
            </w: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tabs>
                <w:tab w:val="left" w:pos="360"/>
              </w:tabs>
              <w:spacing w:line="268" w:lineRule="auto"/>
              <w:ind w:left="720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  <w:t>e.g. Using academic conventions for study is like…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  <w:t>…understanding the off-side rule for football (much easier once you know it!)</w:t>
            </w: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2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5D18FE" w:rsidRPr="00DD1855" w:rsidTr="004F18BF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D237D8" w:rsidP="00D237D8">
            <w:pPr>
              <w:pStyle w:val="M-BL"/>
              <w:numPr>
                <w:ilvl w:val="0"/>
                <w:numId w:val="0"/>
              </w:numPr>
              <w:spacing w:before="120" w:line="268" w:lineRule="auto"/>
              <w:jc w:val="lef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color w:val="1F3864" w:themeColor="accent5" w:themeShade="80"/>
                <w:sz w:val="19"/>
              </w:rPr>
              <w:t>H</w:t>
            </w:r>
            <w:r w:rsidR="004F18BF" w:rsidRPr="00DD1855">
              <w:rPr>
                <w:rFonts w:ascii="Tahoma" w:hAnsi="Tahoma" w:cs="Tahoma"/>
                <w:color w:val="1F3864" w:themeColor="accent5" w:themeShade="80"/>
                <w:sz w:val="19"/>
              </w:rPr>
              <w:t>ighlight the points of comparison that you think will be most helpful. In</w: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your journal or personal blog, </w:t>
            </w:r>
            <w:r w:rsidR="004F18BF" w:rsidRPr="00DD1855">
              <w:rPr>
                <w:rFonts w:ascii="Tahoma" w:hAnsi="Tahoma" w:cs="Tahoma"/>
                <w:color w:val="1F3864" w:themeColor="accent5" w:themeShade="80"/>
                <w:sz w:val="19"/>
              </w:rPr>
              <w:t>identify any actions that arise as a result of your insights into how to manage the new task or situation.</w:t>
            </w: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176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M-BL"/>
              <w:numPr>
                <w:ilvl w:val="0"/>
                <w:numId w:val="0"/>
              </w:numPr>
              <w:spacing w:before="120" w:line="268" w:lineRule="auto"/>
              <w:ind w:left="360" w:hanging="360"/>
              <w:rPr>
                <w:rFonts w:ascii="Tahoma" w:hAnsi="Tahoma" w:cs="Tahoma"/>
                <w:color w:val="1F3864" w:themeColor="accent5" w:themeShade="80"/>
                <w:sz w:val="19"/>
              </w:rPr>
            </w:pPr>
          </w:p>
        </w:tc>
      </w:tr>
    </w:tbl>
    <w:p w:rsidR="004F18BF" w:rsidRPr="00DD1855" w:rsidRDefault="004F18BF" w:rsidP="004F18BF">
      <w:pPr>
        <w:pStyle w:val="D"/>
        <w:spacing w:line="268" w:lineRule="auto"/>
        <w:rPr>
          <w:rFonts w:ascii="Tahoma" w:hAnsi="Tahoma" w:cs="Tahoma"/>
          <w:b w:val="0"/>
          <w:color w:val="1F3864" w:themeColor="accent5" w:themeShade="80"/>
          <w:sz w:val="19"/>
        </w:rPr>
      </w:pPr>
    </w:p>
    <w:p w:rsidR="004F18BF" w:rsidRPr="00DD1855" w:rsidRDefault="004F18BF" w:rsidP="004F18BF">
      <w:pPr>
        <w:pStyle w:val="D"/>
        <w:spacing w:line="268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01"/>
      </w:tblGrid>
      <w:tr w:rsidR="00D237D8" w:rsidRPr="00DD1855" w:rsidTr="00D237D8">
        <w:trPr>
          <w:trHeight w:val="417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5" w:themeFillShade="80"/>
          </w:tcPr>
          <w:p w:rsidR="00D237D8" w:rsidRPr="00D237D8" w:rsidRDefault="00D237D8">
            <w:pPr>
              <w:pStyle w:val="M"/>
              <w:spacing w:before="120" w:line="268" w:lineRule="auto"/>
              <w:rPr>
                <w:rFonts w:ascii="Tahoma" w:hAnsi="Tahoma" w:cs="Tahoma"/>
                <w:b/>
                <w:color w:val="1F3864" w:themeColor="accent5" w:themeShade="80"/>
                <w:sz w:val="32"/>
                <w:szCs w:val="32"/>
              </w:rPr>
            </w:pPr>
            <w:r w:rsidRPr="00D237D8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 xml:space="preserve">e. Consider any significant differences  </w:t>
            </w:r>
          </w:p>
        </w:tc>
      </w:tr>
      <w:tr w:rsidR="00D237D8" w:rsidRPr="00DD1855" w:rsidTr="00D237D8">
        <w:trPr>
          <w:trHeight w:val="696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7D8" w:rsidRPr="00DD1855" w:rsidRDefault="00D237D8" w:rsidP="00D237D8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bCs/>
                <w:color w:val="1F3864" w:themeColor="accent5" w:themeShade="80"/>
                <w:sz w:val="19"/>
              </w:rPr>
              <w:t>Be aware of any significant differences between the new task or situation and your area of expertise. Consider the implications of these (if any).</w:t>
            </w:r>
          </w:p>
        </w:tc>
      </w:tr>
      <w:tr w:rsidR="00DD1855" w:rsidRPr="00DD1855" w:rsidTr="004F18BF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Cs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Cs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Cs/>
                <w:color w:val="1F3864" w:themeColor="accent5" w:themeShade="80"/>
                <w:sz w:val="19"/>
              </w:rPr>
              <w:t>This aspect of the new task, problem or situation is significantly different …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FF"/>
            <w:hideMark/>
          </w:tcPr>
          <w:p w:rsidR="004F18BF" w:rsidRPr="00DD1855" w:rsidRDefault="004F18BF">
            <w:pPr>
              <w:pStyle w:val="M"/>
              <w:spacing w:before="120" w:line="268" w:lineRule="auto"/>
              <w:rPr>
                <w:rFonts w:ascii="Tahoma" w:hAnsi="Tahoma" w:cs="Tahoma"/>
                <w:b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 xml:space="preserve">… from my area of expertise, so…  </w:t>
            </w: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tabs>
                <w:tab w:val="left" w:pos="360"/>
              </w:tabs>
              <w:spacing w:line="268" w:lineRule="auto"/>
              <w:ind w:left="360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  <w:t>e.g. There are usually lifeguards present to watch over our safety when swimming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  <w:t>I will need to work out the health and safety implications for myself for the event</w:t>
            </w: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3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3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3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3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D1855" w:rsidRPr="00DD1855" w:rsidTr="004F1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 w:rsidP="004F18BF">
            <w:pPr>
              <w:pStyle w:val="D"/>
              <w:numPr>
                <w:ilvl w:val="0"/>
                <w:numId w:val="3"/>
              </w:numPr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  <w:tr w:rsidR="00D237D8" w:rsidRPr="00DD1855" w:rsidTr="004F18BF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  <w:r w:rsidRPr="00DD1855"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  <w:t>The implications of these differences are:</w:t>
            </w:r>
          </w:p>
          <w:p w:rsidR="004F18BF" w:rsidRPr="00DD1855" w:rsidRDefault="004F18BF">
            <w:pPr>
              <w:pStyle w:val="D"/>
              <w:spacing w:line="268" w:lineRule="auto"/>
              <w:rPr>
                <w:rFonts w:ascii="Tahoma" w:hAnsi="Tahoma" w:cs="Tahoma"/>
                <w:b w:val="0"/>
                <w:color w:val="1F3864" w:themeColor="accent5" w:themeShade="80"/>
                <w:sz w:val="19"/>
              </w:rPr>
            </w:pPr>
          </w:p>
        </w:tc>
      </w:tr>
    </w:tbl>
    <w:p w:rsidR="008A399B" w:rsidRPr="00DD1855" w:rsidRDefault="008A399B">
      <w:pPr>
        <w:rPr>
          <w:rFonts w:ascii="Tahoma" w:hAnsi="Tahoma" w:cs="Tahoma"/>
          <w:color w:val="1F3864" w:themeColor="accent5" w:themeShade="80"/>
        </w:rPr>
      </w:pPr>
    </w:p>
    <w:sectPr w:rsidR="008A399B" w:rsidRPr="00DD1855" w:rsidSect="003274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52" w:rsidRDefault="00593252" w:rsidP="00593252">
      <w:pPr>
        <w:spacing w:after="0" w:line="240" w:lineRule="auto"/>
      </w:pPr>
      <w:r>
        <w:separator/>
      </w:r>
    </w:p>
  </w:endnote>
  <w:endnote w:type="continuationSeparator" w:id="0">
    <w:p w:rsidR="00593252" w:rsidRDefault="00593252" w:rsidP="0059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52" w:rsidRDefault="00593252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52" w:rsidRDefault="00593252" w:rsidP="00593252">
      <w:pPr>
        <w:spacing w:after="0" w:line="240" w:lineRule="auto"/>
      </w:pPr>
      <w:r>
        <w:separator/>
      </w:r>
    </w:p>
  </w:footnote>
  <w:footnote w:type="continuationSeparator" w:id="0">
    <w:p w:rsidR="00593252" w:rsidRDefault="00593252" w:rsidP="00593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713F"/>
    <w:multiLevelType w:val="hybridMultilevel"/>
    <w:tmpl w:val="BDD07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BE9"/>
    <w:multiLevelType w:val="hybridMultilevel"/>
    <w:tmpl w:val="78A4A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A4B"/>
    <w:multiLevelType w:val="hybridMultilevel"/>
    <w:tmpl w:val="3DD2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74093"/>
    <w:multiLevelType w:val="hybridMultilevel"/>
    <w:tmpl w:val="C90A32DC"/>
    <w:lvl w:ilvl="0" w:tplc="6500081E">
      <w:start w:val="1"/>
      <w:numFmt w:val="lowerLetter"/>
      <w:lvlText w:val="(%1."/>
      <w:lvlJc w:val="left"/>
      <w:pPr>
        <w:ind w:left="792" w:hanging="432"/>
      </w:pPr>
      <w:rPr>
        <w:rFonts w:hint="default"/>
        <w:b/>
        <w:color w:val="FFFFFF" w:themeColor="background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52"/>
    <w:rsid w:val="002B17DF"/>
    <w:rsid w:val="00327494"/>
    <w:rsid w:val="004019BF"/>
    <w:rsid w:val="004F18BF"/>
    <w:rsid w:val="00593252"/>
    <w:rsid w:val="005D18FE"/>
    <w:rsid w:val="008A399B"/>
    <w:rsid w:val="00C257A8"/>
    <w:rsid w:val="00D237D8"/>
    <w:rsid w:val="00D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EFA47"/>
  <w15:chartTrackingRefBased/>
  <w15:docId w15:val="{D623027F-4138-42DC-80C9-97962707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uiPriority w:val="99"/>
    <w:rsid w:val="00593252"/>
    <w:p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593252"/>
  </w:style>
  <w:style w:type="paragraph" w:customStyle="1" w:styleId="ActivHdr">
    <w:name w:val="ActivHdr"/>
    <w:basedOn w:val="Normal"/>
    <w:uiPriority w:val="99"/>
    <w:rsid w:val="00593252"/>
    <w:pPr>
      <w:suppressAutoHyphens/>
      <w:autoSpaceDE w:val="0"/>
      <w:autoSpaceDN w:val="0"/>
      <w:adjustRightInd w:val="0"/>
      <w:spacing w:before="57" w:after="0" w:line="360" w:lineRule="auto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593252"/>
    <w:pPr>
      <w:suppressAutoHyphens/>
      <w:autoSpaceDE w:val="0"/>
      <w:autoSpaceDN w:val="0"/>
      <w:adjustRightInd w:val="0"/>
      <w:spacing w:after="0" w:line="360" w:lineRule="auto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table" w:styleId="TableGrid">
    <w:name w:val="Table Grid"/>
    <w:basedOn w:val="TableNormal"/>
    <w:uiPriority w:val="59"/>
    <w:rsid w:val="00593252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52"/>
  </w:style>
  <w:style w:type="paragraph" w:styleId="Footer">
    <w:name w:val="footer"/>
    <w:basedOn w:val="Normal"/>
    <w:link w:val="FooterChar"/>
    <w:uiPriority w:val="99"/>
    <w:unhideWhenUsed/>
    <w:rsid w:val="00593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52"/>
  </w:style>
  <w:style w:type="paragraph" w:styleId="BalloonText">
    <w:name w:val="Balloon Text"/>
    <w:basedOn w:val="Normal"/>
    <w:link w:val="BalloonTextChar"/>
    <w:uiPriority w:val="99"/>
    <w:semiHidden/>
    <w:unhideWhenUsed/>
    <w:rsid w:val="0059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52"/>
    <w:rPr>
      <w:rFonts w:ascii="Segoe UI" w:hAnsi="Segoe UI" w:cs="Segoe UI"/>
      <w:sz w:val="18"/>
      <w:szCs w:val="18"/>
    </w:rPr>
  </w:style>
  <w:style w:type="paragraph" w:customStyle="1" w:styleId="M3A">
    <w:name w:val="M3A"/>
    <w:basedOn w:val="M"/>
    <w:uiPriority w:val="99"/>
    <w:rsid w:val="004F18BF"/>
    <w:pPr>
      <w:spacing w:after="60"/>
    </w:pPr>
  </w:style>
  <w:style w:type="paragraph" w:customStyle="1" w:styleId="M-BL">
    <w:name w:val="M-BL"/>
    <w:basedOn w:val="M"/>
    <w:uiPriority w:val="99"/>
    <w:rsid w:val="004F18BF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4F18BF"/>
    <w:pPr>
      <w:spacing w:before="120"/>
      <w:jc w:val="left"/>
    </w:pPr>
    <w:rPr>
      <w:rFonts w:ascii="Times New Roman Bold" w:hAnsi="Times New Roman Bold" w:cs="StoneSansStd-Semibold"/>
      <w:b/>
    </w:rPr>
  </w:style>
  <w:style w:type="character" w:customStyle="1" w:styleId="StoneSemi">
    <w:name w:val="StoneSemi"/>
    <w:uiPriority w:val="99"/>
    <w:rsid w:val="004F18BF"/>
    <w:rPr>
      <w:rFonts w:ascii="StoneSansStd-Semibold" w:hAnsi="StoneSansStd-Semibold" w:cs="StoneSansStd-Semibold" w:hint="default"/>
      <w:b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3</cp:revision>
  <dcterms:created xsi:type="dcterms:W3CDTF">2021-02-26T19:57:00Z</dcterms:created>
  <dcterms:modified xsi:type="dcterms:W3CDTF">2021-03-12T17:21:00Z</dcterms:modified>
</cp:coreProperties>
</file>